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0565C" w14:textId="2F96A4FB" w:rsidR="006C5B4E" w:rsidRDefault="006C5B4E" w:rsidP="00F00B9D">
      <w:pPr>
        <w:pStyle w:val="Odlomakpopisa"/>
        <w:spacing w:line="240" w:lineRule="auto"/>
        <w:ind w:left="1080"/>
        <w:jc w:val="center"/>
        <w:rPr>
          <w:rFonts w:ascii="Arial" w:hAnsi="Arial" w:cs="Arial"/>
          <w:b/>
          <w:sz w:val="20"/>
          <w:szCs w:val="20"/>
        </w:rPr>
      </w:pPr>
      <w:r w:rsidRPr="006C5B4E">
        <w:rPr>
          <w:rFonts w:ascii="Arial" w:hAnsi="Arial" w:cs="Arial"/>
          <w:b/>
          <w:sz w:val="20"/>
          <w:szCs w:val="20"/>
        </w:rPr>
        <w:t>IZVJEŠTAJ O STANJU POTRAŽIVANJA I DOSPJELIH OBVEZA TE O STANJU POTENCIJALNIH OBVEZA PO OSNOVI SUDSKIH SPOROVA</w:t>
      </w:r>
      <w:r w:rsidR="0047162C">
        <w:rPr>
          <w:rFonts w:ascii="Arial" w:hAnsi="Arial" w:cs="Arial"/>
          <w:b/>
          <w:sz w:val="20"/>
          <w:szCs w:val="20"/>
        </w:rPr>
        <w:t xml:space="preserve"> ZA RAZDOBLJE 1. SIJEČNJA DO 31. PROSINCA 2022. GODINE</w:t>
      </w:r>
    </w:p>
    <w:p w14:paraId="38AC7AC3" w14:textId="4BEE5D56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p w14:paraId="127F858F" w14:textId="41338635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p w14:paraId="70B06F20" w14:textId="6B2F642B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SISAČKO-MOSLAVAČKA ŽUPANIJA</w:t>
      </w:r>
    </w:p>
    <w:tbl>
      <w:tblPr>
        <w:tblStyle w:val="Reetkatablice"/>
        <w:tblW w:w="0" w:type="auto"/>
        <w:tblInd w:w="1080" w:type="dxa"/>
        <w:tblLook w:val="04A0" w:firstRow="1" w:lastRow="0" w:firstColumn="1" w:lastColumn="0" w:noHBand="0" w:noVBand="1"/>
      </w:tblPr>
      <w:tblGrid>
        <w:gridCol w:w="3996"/>
        <w:gridCol w:w="3986"/>
      </w:tblGrid>
      <w:tr w:rsidR="0047162C" w14:paraId="6EFCC3E8" w14:textId="77777777" w:rsidTr="0047162C">
        <w:tc>
          <w:tcPr>
            <w:tcW w:w="3996" w:type="dxa"/>
          </w:tcPr>
          <w:p w14:paraId="128BF13F" w14:textId="0FDCD254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POTRAŽIVANJA DOSPJELA</w:t>
            </w:r>
          </w:p>
        </w:tc>
        <w:tc>
          <w:tcPr>
            <w:tcW w:w="3986" w:type="dxa"/>
          </w:tcPr>
          <w:p w14:paraId="1DB2CA04" w14:textId="1E7AA3F7" w:rsidR="0047162C" w:rsidRPr="0047162C" w:rsidRDefault="000E249C" w:rsidP="0047162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1.780.810,53</w:t>
            </w:r>
          </w:p>
        </w:tc>
      </w:tr>
      <w:tr w:rsidR="0047162C" w14:paraId="6F437C6F" w14:textId="77777777" w:rsidTr="0047162C">
        <w:tc>
          <w:tcPr>
            <w:tcW w:w="3996" w:type="dxa"/>
          </w:tcPr>
          <w:p w14:paraId="57E808BF" w14:textId="01FCA341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POTRAŽIVANJA NEDOSPJELA</w:t>
            </w:r>
          </w:p>
        </w:tc>
        <w:tc>
          <w:tcPr>
            <w:tcW w:w="3986" w:type="dxa"/>
          </w:tcPr>
          <w:p w14:paraId="7BA475AE" w14:textId="28CDCCCB" w:rsidR="0047162C" w:rsidRPr="0047162C" w:rsidRDefault="000E249C" w:rsidP="0047162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387.701,78</w:t>
            </w:r>
          </w:p>
        </w:tc>
      </w:tr>
      <w:tr w:rsidR="0047162C" w14:paraId="5B6E0ED7" w14:textId="77777777" w:rsidTr="0047162C">
        <w:tc>
          <w:tcPr>
            <w:tcW w:w="3996" w:type="dxa"/>
          </w:tcPr>
          <w:p w14:paraId="71F48DEB" w14:textId="572DF0AB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DOSPJELE OBVEZE</w:t>
            </w:r>
          </w:p>
        </w:tc>
        <w:tc>
          <w:tcPr>
            <w:tcW w:w="3986" w:type="dxa"/>
          </w:tcPr>
          <w:p w14:paraId="4DF56D47" w14:textId="4B3530D0" w:rsidR="0047162C" w:rsidRPr="0047162C" w:rsidRDefault="0047162C" w:rsidP="0047162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7162C">
              <w:rPr>
                <w:rFonts w:ascii="Arial" w:hAnsi="Arial" w:cs="Arial"/>
                <w:bCs/>
                <w:sz w:val="20"/>
                <w:szCs w:val="20"/>
              </w:rPr>
              <w:t>3.212.441,45</w:t>
            </w:r>
          </w:p>
        </w:tc>
      </w:tr>
      <w:tr w:rsidR="0047162C" w14:paraId="0987A7AE" w14:textId="77777777" w:rsidTr="0047162C">
        <w:tc>
          <w:tcPr>
            <w:tcW w:w="3996" w:type="dxa"/>
          </w:tcPr>
          <w:p w14:paraId="283C23FA" w14:textId="2DF79B66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NEDOSPJELE OBVEZE</w:t>
            </w:r>
          </w:p>
        </w:tc>
        <w:tc>
          <w:tcPr>
            <w:tcW w:w="3986" w:type="dxa"/>
          </w:tcPr>
          <w:p w14:paraId="263CE771" w14:textId="789376AC" w:rsidR="0047162C" w:rsidRPr="0047162C" w:rsidRDefault="0047162C" w:rsidP="0047162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7162C">
              <w:rPr>
                <w:rFonts w:ascii="Arial" w:hAnsi="Arial" w:cs="Arial"/>
                <w:bCs/>
                <w:sz w:val="20"/>
                <w:szCs w:val="20"/>
              </w:rPr>
              <w:t>175.219.436,12</w:t>
            </w:r>
          </w:p>
        </w:tc>
      </w:tr>
      <w:tr w:rsidR="0047162C" w14:paraId="65B2CE00" w14:textId="77777777" w:rsidTr="0047162C">
        <w:tc>
          <w:tcPr>
            <w:tcW w:w="3996" w:type="dxa"/>
          </w:tcPr>
          <w:p w14:paraId="34387895" w14:textId="7E14ED1E" w:rsidR="0047162C" w:rsidRDefault="0047162C" w:rsidP="0047162C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POTENCIJALNE OBVEZE PO OSNOVI SUDSKIH POSTUPAKA</w:t>
            </w:r>
          </w:p>
        </w:tc>
        <w:tc>
          <w:tcPr>
            <w:tcW w:w="3986" w:type="dxa"/>
          </w:tcPr>
          <w:p w14:paraId="7576B2B5" w14:textId="3880A64B" w:rsidR="0047162C" w:rsidRPr="00E82230" w:rsidRDefault="00E82230" w:rsidP="00E82230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82230">
              <w:rPr>
                <w:rFonts w:ascii="Arial" w:hAnsi="Arial" w:cs="Arial"/>
                <w:bCs/>
                <w:sz w:val="20"/>
                <w:szCs w:val="20"/>
              </w:rPr>
              <w:t>954.904,13</w:t>
            </w:r>
          </w:p>
        </w:tc>
      </w:tr>
    </w:tbl>
    <w:p w14:paraId="1422B2A5" w14:textId="75BB1631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p w14:paraId="254F5E3F" w14:textId="229676E6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PRORAČUNSKI KORISNICI SISAČKO-MOSLAVAČKE ŽUPANIJE</w:t>
      </w:r>
    </w:p>
    <w:p w14:paraId="6995E04A" w14:textId="076B9EE8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tbl>
      <w:tblPr>
        <w:tblStyle w:val="Reetkatablice"/>
        <w:tblW w:w="0" w:type="auto"/>
        <w:tblInd w:w="1080" w:type="dxa"/>
        <w:tblLook w:val="04A0" w:firstRow="1" w:lastRow="0" w:firstColumn="1" w:lastColumn="0" w:noHBand="0" w:noVBand="1"/>
      </w:tblPr>
      <w:tblGrid>
        <w:gridCol w:w="3996"/>
        <w:gridCol w:w="3986"/>
      </w:tblGrid>
      <w:tr w:rsidR="0047162C" w:rsidRPr="0047162C" w14:paraId="1DF46472" w14:textId="77777777" w:rsidTr="00A40BC9">
        <w:trPr>
          <w:trHeight w:val="500"/>
        </w:trPr>
        <w:tc>
          <w:tcPr>
            <w:tcW w:w="3996" w:type="dxa"/>
          </w:tcPr>
          <w:p w14:paraId="3070AA90" w14:textId="77777777" w:rsidR="0047162C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POTRAŽIVANJA DOSPJELA</w:t>
            </w:r>
          </w:p>
        </w:tc>
        <w:tc>
          <w:tcPr>
            <w:tcW w:w="3986" w:type="dxa"/>
          </w:tcPr>
          <w:p w14:paraId="6D4C2A01" w14:textId="296C6549" w:rsidR="0047162C" w:rsidRPr="0047162C" w:rsidRDefault="000E249C" w:rsidP="00F1113D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25.370.780,16</w:t>
            </w:r>
          </w:p>
        </w:tc>
      </w:tr>
      <w:tr w:rsidR="0047162C" w:rsidRPr="0047162C" w14:paraId="23C25348" w14:textId="77777777" w:rsidTr="00F1113D">
        <w:tc>
          <w:tcPr>
            <w:tcW w:w="3996" w:type="dxa"/>
          </w:tcPr>
          <w:p w14:paraId="43BE3B76" w14:textId="77777777" w:rsidR="0047162C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POTRAŽIVANJA NEDOSPJELA</w:t>
            </w:r>
          </w:p>
        </w:tc>
        <w:tc>
          <w:tcPr>
            <w:tcW w:w="3986" w:type="dxa"/>
          </w:tcPr>
          <w:p w14:paraId="73FBF3BB" w14:textId="4972CF36" w:rsidR="0047162C" w:rsidRPr="0047162C" w:rsidRDefault="000E249C" w:rsidP="00F1113D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15.754.298,46</w:t>
            </w:r>
          </w:p>
        </w:tc>
      </w:tr>
      <w:tr w:rsidR="0047162C" w:rsidRPr="0047162C" w14:paraId="09CD2FCE" w14:textId="77777777" w:rsidTr="00F1113D">
        <w:tc>
          <w:tcPr>
            <w:tcW w:w="3996" w:type="dxa"/>
          </w:tcPr>
          <w:p w14:paraId="7101BEDB" w14:textId="77777777" w:rsidR="0047162C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DOSPJELE OBVEZE</w:t>
            </w:r>
          </w:p>
        </w:tc>
        <w:tc>
          <w:tcPr>
            <w:tcW w:w="3986" w:type="dxa"/>
          </w:tcPr>
          <w:p w14:paraId="6B03BF42" w14:textId="42D821BF" w:rsidR="0047162C" w:rsidRPr="0047162C" w:rsidRDefault="00E82230" w:rsidP="00F1113D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82230">
              <w:rPr>
                <w:rFonts w:ascii="Arial" w:hAnsi="Arial" w:cs="Arial"/>
                <w:bCs/>
                <w:sz w:val="20"/>
                <w:szCs w:val="20"/>
              </w:rPr>
              <w:t>310.833.326,54</w:t>
            </w:r>
          </w:p>
        </w:tc>
      </w:tr>
      <w:tr w:rsidR="0047162C" w:rsidRPr="0047162C" w14:paraId="22FA3A21" w14:textId="77777777" w:rsidTr="00F1113D">
        <w:tc>
          <w:tcPr>
            <w:tcW w:w="3996" w:type="dxa"/>
          </w:tcPr>
          <w:p w14:paraId="1FAFA9CF" w14:textId="77777777" w:rsidR="0047162C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NEDOSPJELE OBVEZE</w:t>
            </w:r>
          </w:p>
        </w:tc>
        <w:tc>
          <w:tcPr>
            <w:tcW w:w="3986" w:type="dxa"/>
          </w:tcPr>
          <w:p w14:paraId="311237FA" w14:textId="2303BBF4" w:rsidR="0047162C" w:rsidRPr="0047162C" w:rsidRDefault="00E82230" w:rsidP="00F1113D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82230">
              <w:rPr>
                <w:rFonts w:ascii="Arial" w:hAnsi="Arial" w:cs="Arial"/>
                <w:bCs/>
                <w:sz w:val="20"/>
                <w:szCs w:val="20"/>
              </w:rPr>
              <w:t>166.526.986,58</w:t>
            </w:r>
          </w:p>
        </w:tc>
      </w:tr>
      <w:tr w:rsidR="0047162C" w14:paraId="54B66E87" w14:textId="77777777" w:rsidTr="00F1113D">
        <w:tc>
          <w:tcPr>
            <w:tcW w:w="3996" w:type="dxa"/>
          </w:tcPr>
          <w:p w14:paraId="7494C253" w14:textId="77777777" w:rsidR="0047162C" w:rsidRDefault="0047162C" w:rsidP="00F1113D">
            <w:pPr>
              <w:pStyle w:val="Odlomakpopisa"/>
              <w:spacing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POTENCIJALNE OBVEZE PO OSNOVI SUDSKIH POSTUPAKA</w:t>
            </w:r>
          </w:p>
        </w:tc>
        <w:tc>
          <w:tcPr>
            <w:tcW w:w="3986" w:type="dxa"/>
          </w:tcPr>
          <w:p w14:paraId="09EFEF27" w14:textId="6A08FD1D" w:rsidR="0047162C" w:rsidRPr="000E249C" w:rsidRDefault="000E249C" w:rsidP="000E249C">
            <w:pPr>
              <w:pStyle w:val="Odlomakpopisa"/>
              <w:spacing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249C">
              <w:rPr>
                <w:rFonts w:ascii="Arial" w:hAnsi="Arial" w:cs="Arial"/>
                <w:bCs/>
                <w:sz w:val="20"/>
                <w:szCs w:val="20"/>
              </w:rPr>
              <w:t>15.109.709,07</w:t>
            </w:r>
          </w:p>
        </w:tc>
      </w:tr>
    </w:tbl>
    <w:p w14:paraId="46BBDF41" w14:textId="77777777" w:rsidR="0047162C" w:rsidRDefault="0047162C" w:rsidP="0047162C">
      <w:pPr>
        <w:pStyle w:val="Odlomakpopisa"/>
        <w:spacing w:line="240" w:lineRule="auto"/>
        <w:ind w:left="1080"/>
        <w:rPr>
          <w:rFonts w:ascii="Arial" w:hAnsi="Arial" w:cs="Arial"/>
          <w:b/>
          <w:sz w:val="20"/>
          <w:szCs w:val="20"/>
        </w:rPr>
      </w:pPr>
    </w:p>
    <w:p w14:paraId="324D43EB" w14:textId="3349DFA8" w:rsidR="0047162C" w:rsidRPr="00E82230" w:rsidRDefault="0047162C" w:rsidP="00E82230">
      <w:pPr>
        <w:pStyle w:val="Odlomakpopisa"/>
        <w:spacing w:line="24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E82230">
        <w:rPr>
          <w:rFonts w:ascii="Arial" w:hAnsi="Arial" w:cs="Arial"/>
          <w:bCs/>
          <w:sz w:val="20"/>
          <w:szCs w:val="20"/>
        </w:rPr>
        <w:t>Ovaj Izvještaj je sastavni dio Godišnjeg izvještaja o izvršenju Proračuna Sisačko-moslavačke županije.</w:t>
      </w:r>
    </w:p>
    <w:p w14:paraId="6F72E53E" w14:textId="77777777" w:rsidR="005E451B" w:rsidRDefault="005E451B"/>
    <w:sectPr w:rsidR="005E4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5314A"/>
    <w:multiLevelType w:val="hybridMultilevel"/>
    <w:tmpl w:val="7F242B9C"/>
    <w:lvl w:ilvl="0" w:tplc="7CD80650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36301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B4E"/>
    <w:rsid w:val="000E249C"/>
    <w:rsid w:val="0047162C"/>
    <w:rsid w:val="005E451B"/>
    <w:rsid w:val="006C5B4E"/>
    <w:rsid w:val="00A40BC9"/>
    <w:rsid w:val="00E82230"/>
    <w:rsid w:val="00F0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BD8B"/>
  <w15:chartTrackingRefBased/>
  <w15:docId w15:val="{C64F657C-190B-490F-96BA-334BF996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C5B4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Reetkatablice">
    <w:name w:val="Table Grid"/>
    <w:basedOn w:val="Obinatablica"/>
    <w:uiPriority w:val="39"/>
    <w:rsid w:val="00471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Klobučar Bobetko</dc:creator>
  <cp:keywords/>
  <dc:description/>
  <cp:lastModifiedBy>Marijana Klobučar Bobetko</cp:lastModifiedBy>
  <cp:revision>2</cp:revision>
  <dcterms:created xsi:type="dcterms:W3CDTF">2023-03-29T10:10:00Z</dcterms:created>
  <dcterms:modified xsi:type="dcterms:W3CDTF">2023-03-31T07:37:00Z</dcterms:modified>
</cp:coreProperties>
</file>